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南银理财珠联璧合安稳1912一年定开公募人民币理财产品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南银理财珠联璧合安稳1912一年定开公募人民币理财产品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Z7003221000019（投资者可依据该编码在中国理财网www.chinawealth.com.cn查询理财产品相关信息）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2019年12月05日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2,330,896,544.50份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万家基金管理有限公司,中粮信托有限责任公司,国投泰康信托有限公司,国通信托有限责任公司,天弘基金管理有限公司,广东粤财信托有限公司,招商基金管理有限公司,鑫元基金管理有限公司,易方达基金管理有限公司,陆家嘴国际信托有限公司,景顺长城基金管理有限公司,交银施罗德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报告期（2024年10月01日 - 2024年12月31日）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Z30008</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2,414,597,228.46</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1.0359</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1.2271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2024年10月01日 - 2024年12月31日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Z30008</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hint="eastAsia" w:ascii="方正仿宋简体" w:eastAsia="方正仿宋简体"/>
          <w:sz w:val="24"/>
          <w:szCs w:val="24"/>
        </w:rPr>
        <w:t>  展望2025年1季度，对债券市场并不悲观，从货币的角度来看，当前的经济基本面偏弱的格局并不支持货币政策出现转向，进一步降准降息值得期待。</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截至报告期末，本产品Z30008份额净值为1.0359元。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陆家嘴信托-稳新-南银明心1号集合资金信托计划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350,535,286.50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14.52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316,401,551.49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XTDKX202401260002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粤财信托·瑞兴76号集合资金信托计划(第2期)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210,398,556.90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XTDKX202402020004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国通信托·常州滨湖集合资金信托计划（第2期）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200,350,172.00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150,241,651.96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XTDKX202401310002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国通信托·宝华1号集合资金信托计划第1期1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140,307,571.60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XJCKX202407020001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北京银行上海分行活期存款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124,000,000.00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XTDKX202401310005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粤财信托·瑞兴78号集合资金信托计划第3期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99,207,187.20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012483381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24启东国资SCP002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70,066,080.00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008204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交银稳利中短债债券A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50,172,985.21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常州滨湖建设发展集团有限公司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国通信托·常州滨湖集合资金信托计划（第2期）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江苏开晟产业发展集团有限公司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粤财信托·瑞兴76号集合资金信托计划(第2期)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南京江宁（大学）科教创新园有限公司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陆家嘴信托-稳新-南银明心1号集合资金信托计划</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江苏句容投资集团有限公司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国通信托·宝华1号集合资金信托计划第1期1</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扬州江淮建设发展有限公司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粤财信托·瑞兴78号集合资金信托计划第3期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镇江市风景旅游发展有限责任公司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国通信托·苏信1号集合资金信托计划第1期1</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0120050000000316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南京银行安稳1912一年定开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产品投资于关联方承销的证券交易金额70,004,315.07元。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产品投资关联方作为管理人的资产管理产品交易金额30,000,000.00元。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产品支付关联方托管费116,225.20元，支付关联方代销费0.00元。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